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FF5F8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955"/>
      </w:tblGrid>
      <w:tr w:rsidR="000C679F" w:rsidRPr="00F62CE7" w:rsidTr="000C679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Конспект занятия по речевому развитию с применением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системно-де</w:t>
            </w:r>
            <w:r w:rsidR="00F62CE7"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ятельностного</w:t>
            </w:r>
            <w:proofErr w:type="spellEnd"/>
            <w:r w:rsidR="00F62CE7"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подхода в подготовительной 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группе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Тема: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Перес</w:t>
            </w:r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казывание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стихотворения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огорчения».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Цель: Создать условия для формирования способов действия добычи знаний для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перес</w:t>
            </w:r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казывания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стихотворения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огорчения».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Задачи: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Образовательные: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 Познакомить детей с поэтическим наследием</w:t>
            </w:r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русского поэта Б. </w:t>
            </w:r>
            <w:proofErr w:type="spellStart"/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>. Поб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уждать детей понимать юмористический характер литературного текста. Учить запоминать стихотворное произведение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огорчения» с опорой на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 Продолжать учить отвечать на вопросы по содержанию произведения, поддерживать диалог.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Продолжать учить лепить из соленого теста.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Корректировать устную речь посредством беседы.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Развивающие: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Развивать слуховое восприятие и интонационную выразительность литературного текста.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-Развивать умение выразительно пересказывать стихотворение.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-Развивать образную речь.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Развивать фантазию и словесное творчество.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Воспитательные: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Воспитывать любовь к художественной литературе.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Воспитывать любовь к животным, желание проявлять заботу о них.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 Воспитывать положительное отношение к занятиям.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Оборудование: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Портрет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магнитная доска, сюжетные картинки к содержанию произведения. </w:t>
            </w:r>
            <w:proofErr w:type="spellStart"/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Перес</w:t>
            </w:r>
            <w:r w:rsidR="00F62CE7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каз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стихотворения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огорчения»,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», схема- карта,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инерактивный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стол, листы бумаги, карандаши, соленое тесто, формочки для лепки, доска, скалки, салфетки.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Предварительная работа: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Чтение произведений зарубежных и русских поэтов, воспевающих заботу и любовь о домашних питомцах. Рассматривание фотографий любимых 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питомцев. Развивающие игры, упражнения на развитие речи, речевые гимнастики, загадывание загадок, составление описательных рассказов.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Ход занятия: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F62C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1. Введение в ситуацию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(Дети стоят в кругу)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 Добрый день, ребята! У меня замечательное настроение, я очень рада видеть вас, ваши красивые глаза! Мне хочется своим настроением поделиться с вами. Для того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чтобы нам настроиться на работу, давайте улыбнемся друг другу и пожелаем хорошего настроения путём прикосновения к ладошке соседа и пожелав ему удачи на занятии.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 2. Актуализация знаний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сегодня я хочу вас познакомить с творчеством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. (Показывает портрет поэта).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русский поэт, детский писатель, переводчик. Он написал и перевел с других языков для детей много интересных, юмористических произведений. Это шуточные стихотворения, сказки, песенки. Все его произведения очень любят дети и восхищаются ими. Давайте пройдем, сядем на стульчики и послушаем стихотворное произведение, которое называется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огорчения». (Воспитатель читает стихотворение и по ходу рассказа выкладывает сюжетные картинки на магнитную доску)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-Понравилась вам история, которую описал в своем стихотворении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-Где же происходят действия с собачкой?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-Как вы думаете, собачка в стихотворении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большая или щенок?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-Что можно сказать о людях и щенке, какие они?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-Какие огорчения выпали на долю собачки в стихотворении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-Когда закончатся огорчения собачки в стихотворении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Собачкины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огорчения? »(ответы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-Ребята, давайте немного отдохнем. Физкультминутка.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Быстро встали, улыбнулись.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Выше выше потянулись.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Ну-ка, плечи распрямите,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Поднимите, опустите.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Вправо, влево повернитесь,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 Рук коленями коснитесь.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Сели, встали. Сели, встали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И на месте побежали.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 3. Затруднение ситуации.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(На столах лежат приготовленные листы бумаги и карандаши)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я прочитаю стихотворение еще раз, а вы внимательно слушайте и запоминайте. Потом вы сами постараетесь нарисовать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 этому стихотворению. (Педагог читает стихотворение с опорой на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) 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 4. Открытие нового знания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давайте встанем, возьмем стульчики и сядем за столы для выполнения задания. (Как дети нарисуют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воспитатель вызывает детей для пересказа стихотворения с опорой на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свою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).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Молодцы, ребята, хороший пересказ составили про собачку. А сейчас давайте проговорим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(Педагог вешает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мнемотаблицу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».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По окончании речевого упражнения воспитатель дает оценку детям).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-Ребята, давайте с вами поиграем в необычную игру. (Дети и педагог садятся на ковер)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Развивающая игра «Составь свой рассказ»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предлагаю вам побыть юными писателями. Для этого вы будете сочинять свой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рассказ про собачку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Сюжет может быть разным, кому как захочется. Это может быть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рассказ про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большую собаку, которая охраняет хозяйский дом. Она верная и служит хозяину. А может это рассказ про комнатную собачку, всеобщую любимицу. (воспитатель выслушивает ответы детей)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-Какие интересные рассказы у вас получились! Вам понравились? Чей рассказ вам больше понравился? Почему (ответы детей)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-Ребята, давайте встанем и подойдем к столам.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 5. Включение новых знаний в систему знаний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у меня для вас есть сюрприз! А чтобы узнать, нужно разгадать </w:t>
            </w: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загадку.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-Моря есть - плавать нельзя,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Дороги есть – ехать нельзя,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Земля есть – пахать нельзя.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Что это? (карта)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Правильно, карта. Только карта эта необычная, маршрутная. Нам с вами предстоит рассмотреть ее и изучить.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Изучив карту, мы узнаем, какой сюрприз нас ожидает! (педагог помогает детям наводящими вопросами: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«Как вы думаете? », «Кто скажет иначе? », «Кто расскажет подробнее? и т. д. »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После обсуждений по карте выходим из группы, проходим приемную и по коридору идем в спортивный зал)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-Вот мы и нашли место, куда нас привела маршрутная карта. А сюрприз 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–э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то развивающая игра «Четвертый лишний"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-Подойдите к экрану и слушайте правила игры.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-Молодцы, все справились с заданиями.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-Теперь нам пора возвращаться в группу.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(на столах лежит приготовленное соленое тесто, доски для лепки, скалки, салфетки)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 -Ребята, сегодня мы с вами хорошо поработали. Скажите мне, пожалуйста, как же мы можем порадовать и отблагодарить собачку из стихотворения Б. </w:t>
            </w:r>
            <w:proofErr w:type="spell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Заходера</w:t>
            </w:r>
            <w:proofErr w:type="spell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? (угостить печеньем)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-Давайте сядем за столы и изготовим угощенье для собачки. Возьмем скалки в руки и раскатаем тесто, затем формочками вырежем печенье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п</w:t>
            </w:r>
            <w:proofErr w:type="gramEnd"/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едагог демонстрирует показ).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-Какие вы молодцы! Собачка будет в восторге от таких вкусных угощений!</w:t>
            </w:r>
          </w:p>
          <w:p w:rsidR="000C679F" w:rsidRPr="00082A9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b/>
                <w:sz w:val="28"/>
                <w:szCs w:val="28"/>
                <w:lang w:eastAsia="ru-RU"/>
              </w:rPr>
            </w:pPr>
            <w:r w:rsidRPr="00082A97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 7. Рефлексия.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Воспитатель: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-Что нового вы узнали на занятии?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-Что вам запомнилось больше всего?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-Чему новому научились? (ответы детей)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- Ребята, пожалуйста, приведите в порядок, свое рабочее место. Дежурные уберут формочки, скалки и доски.</w:t>
            </w:r>
          </w:p>
          <w:p w:rsidR="000C679F" w:rsidRPr="00F62CE7" w:rsidRDefault="000C679F" w:rsidP="000C679F">
            <w:pPr>
              <w:spacing w:after="0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62CE7">
              <w:rPr>
                <w:rFonts w:eastAsia="Times New Roman" w:cstheme="minorHAnsi"/>
                <w:sz w:val="28"/>
                <w:szCs w:val="28"/>
                <w:lang w:eastAsia="ru-RU"/>
              </w:rPr>
              <w:t> Занятие окончено. Молодцы! Спасибо всем за старание</w:t>
            </w:r>
          </w:p>
        </w:tc>
      </w:tr>
    </w:tbl>
    <w:p w:rsidR="00A01AD0" w:rsidRDefault="00082A97"/>
    <w:sectPr w:rsidR="00A01AD0" w:rsidSect="008C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075"/>
    <w:multiLevelType w:val="multilevel"/>
    <w:tmpl w:val="AAB0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9F"/>
    <w:rsid w:val="00082A97"/>
    <w:rsid w:val="000C679F"/>
    <w:rsid w:val="005E3681"/>
    <w:rsid w:val="0079299B"/>
    <w:rsid w:val="007B71CF"/>
    <w:rsid w:val="008C3343"/>
    <w:rsid w:val="00F6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79F"/>
    <w:rPr>
      <w:color w:val="0000FF"/>
      <w:u w:val="single"/>
    </w:rPr>
  </w:style>
  <w:style w:type="character" w:customStyle="1" w:styleId="ed-value">
    <w:name w:val="ed-value"/>
    <w:basedOn w:val="a0"/>
    <w:rsid w:val="000C67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67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6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67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67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52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2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926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359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045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40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2231822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4720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27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855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8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4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5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9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064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706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84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958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24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399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1шилова</dc:creator>
  <cp:lastModifiedBy>1шилова</cp:lastModifiedBy>
  <cp:revision>2</cp:revision>
  <dcterms:created xsi:type="dcterms:W3CDTF">2017-12-23T10:29:00Z</dcterms:created>
  <dcterms:modified xsi:type="dcterms:W3CDTF">2018-01-14T18:23:00Z</dcterms:modified>
</cp:coreProperties>
</file>