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1607"/>
        <w:gridCol w:w="1466"/>
        <w:gridCol w:w="638"/>
        <w:gridCol w:w="638"/>
        <w:gridCol w:w="638"/>
        <w:gridCol w:w="638"/>
        <w:gridCol w:w="639"/>
        <w:gridCol w:w="639"/>
        <w:gridCol w:w="535"/>
        <w:gridCol w:w="639"/>
        <w:gridCol w:w="639"/>
        <w:gridCol w:w="639"/>
        <w:gridCol w:w="639"/>
        <w:gridCol w:w="687"/>
        <w:gridCol w:w="687"/>
        <w:gridCol w:w="687"/>
        <w:gridCol w:w="648"/>
        <w:gridCol w:w="645"/>
        <w:gridCol w:w="644"/>
      </w:tblGrid>
      <w:tr w:rsidR="00F07C9A" w:rsidRPr="003433EF" w:rsidTr="007F4D38">
        <w:trPr>
          <w:jc w:val="center"/>
        </w:trPr>
        <w:tc>
          <w:tcPr>
            <w:tcW w:w="687" w:type="dxa"/>
            <w:vMerge w:val="restart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F07C9A" w:rsidRPr="003433EF" w:rsidRDefault="00F07C9A" w:rsidP="00F07C9A">
            <w:pPr>
              <w:jc w:val="center"/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F07C9A" w:rsidRPr="00094E4D" w:rsidTr="007F4D38">
        <w:trPr>
          <w:jc w:val="center"/>
        </w:trPr>
        <w:tc>
          <w:tcPr>
            <w:tcW w:w="687" w:type="dxa"/>
            <w:vMerge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4-Доброжелательность</w:t>
            </w:r>
            <w:bookmarkStart w:id="0" w:name="_GoBack"/>
            <w:bookmarkEnd w:id="0"/>
            <w:r w:rsidRPr="003433EF">
              <w:rPr>
                <w:sz w:val="18"/>
                <w:szCs w:val="18"/>
              </w:rPr>
              <w:t xml:space="preserve">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F07C9A" w:rsidRPr="003433EF" w:rsidTr="007F4D38">
        <w:trPr>
          <w:jc w:val="center"/>
        </w:trPr>
        <w:tc>
          <w:tcPr>
            <w:tcW w:w="687" w:type="dxa"/>
            <w:vMerge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F07C9A" w:rsidRPr="003433EF" w:rsidTr="007F4D38">
        <w:trPr>
          <w:jc w:val="center"/>
        </w:trPr>
        <w:tc>
          <w:tcPr>
            <w:tcW w:w="687" w:type="dxa"/>
            <w:vMerge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F07C9A" w:rsidRPr="003433EF" w:rsidTr="007F4D38">
        <w:trPr>
          <w:jc w:val="center"/>
        </w:trPr>
        <w:tc>
          <w:tcPr>
            <w:tcW w:w="687" w:type="dxa"/>
            <w:vMerge w:val="restart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174</w:t>
            </w:r>
          </w:p>
        </w:tc>
        <w:tc>
          <w:tcPr>
            <w:tcW w:w="687" w:type="dxa"/>
            <w:vMerge w:val="restart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163</w:t>
            </w:r>
          </w:p>
        </w:tc>
        <w:tc>
          <w:tcPr>
            <w:tcW w:w="1374" w:type="dxa"/>
            <w:gridSpan w:val="2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67.1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71.7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40.0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95.8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91.7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79.2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81.7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90.8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89.2</w:t>
            </w:r>
          </w:p>
        </w:tc>
      </w:tr>
      <w:tr w:rsidR="00F07C9A" w:rsidRPr="003433EF" w:rsidTr="007F4D38">
        <w:trPr>
          <w:jc w:val="center"/>
        </w:trPr>
        <w:tc>
          <w:tcPr>
            <w:tcW w:w="687" w:type="dxa"/>
            <w:vMerge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70.0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64.2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71.7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40.0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95.8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91.7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79.2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81.7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90.8</w:t>
            </w:r>
          </w:p>
        </w:tc>
        <w:tc>
          <w:tcPr>
            <w:tcW w:w="687" w:type="dxa"/>
            <w:vAlign w:val="center"/>
          </w:tcPr>
          <w:p w:rsidR="00F07C9A" w:rsidRPr="003433EF" w:rsidRDefault="00F07C9A" w:rsidP="007F4D38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89.2</w:t>
            </w:r>
          </w:p>
        </w:tc>
      </w:tr>
    </w:tbl>
    <w:p w:rsidR="00F07C9A" w:rsidRPr="003433EF" w:rsidRDefault="00F07C9A" w:rsidP="00F07C9A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 </w:t>
      </w:r>
    </w:p>
    <w:p w:rsidR="00F07C9A" w:rsidRPr="003433EF" w:rsidRDefault="00F07C9A" w:rsidP="00F07C9A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Основные недостатки:</w:t>
      </w:r>
      <w:r w:rsidRPr="00F07C9A">
        <w:rPr>
          <w:sz w:val="18"/>
          <w:szCs w:val="18"/>
          <w:lang w:val="ru-RU"/>
        </w:rPr>
        <w:t xml:space="preserve"> </w:t>
      </w:r>
      <w:r w:rsidRPr="003433EF">
        <w:rPr>
          <w:sz w:val="18"/>
          <w:szCs w:val="18"/>
          <w:lang w:val="ru-RU"/>
        </w:rPr>
        <w:t xml:space="preserve">Качество содержания материалов информационного стенда ниже среднего уровня.   Низкий уровень комфортности условий, в которых осуществляется образовательная деятельность.  Очень низкий уровень доступности образовательной деятельности для инвалидов.  Низкий уровень доброжелательности, вежливости работников организации.  Низкий уровень удовлетворенности условиями осуществления образовательной деятельности организации. </w:t>
      </w:r>
    </w:p>
    <w:p w:rsidR="00F07C9A" w:rsidRPr="003433EF" w:rsidRDefault="00F07C9A" w:rsidP="00F07C9A">
      <w:pPr>
        <w:jc w:val="both"/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Выше среднего уровня соответствие нормативно-правовым актам содержания материалов, размещенных на информационных стендах; соответствие нормативно-правовым актам содержания материалов, размещенных на официальном сайте организации. Ниже среднего уровня удовлетворенность содержанием материалов информационного стенда; комфортность условий, в которых осуществляется образовательная деятельность; доброжелательность и вежливость работников организации; удовлетворенность организацией в целом. На низком уровне находится доступность образовательной деятельности для инвалидов. </w:t>
      </w:r>
    </w:p>
    <w:p w:rsidR="00F07C9A" w:rsidRPr="003433EF" w:rsidRDefault="00F07C9A" w:rsidP="00F07C9A">
      <w:pPr>
        <w:jc w:val="both"/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>Предложения: Совершенствовать информацию о деятельности организации, размещённую на общедо</w:t>
      </w:r>
      <w:r>
        <w:rPr>
          <w:sz w:val="18"/>
          <w:szCs w:val="18"/>
          <w:lang w:val="ru-RU"/>
        </w:rPr>
        <w:t>ступных информационных ресурсах</w:t>
      </w:r>
      <w:r w:rsidRPr="003433EF">
        <w:rPr>
          <w:sz w:val="18"/>
          <w:szCs w:val="18"/>
          <w:lang w:val="ru-RU"/>
        </w:rPr>
        <w:t xml:space="preserve"> (информационные стенды в помещении организации и официальные сайты в сети Интернет), её содержание и порядок (форму) размещения.   Повысить качество информации, размещенной на информационных стендах.   Дополнять и повышать комфортность условий, в которых осуществляется образовательная деятельность. Оборудовать, обеспечивать и улучшать условия доступности для инвалидов территории и помещений образовательной организации.  Обеспечить развитие вежливости и доброжелательности работников организации, обеспечивающих непосредственное оказание образовательной услуги при обращении в организацию.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A274A3" w:rsidRPr="00F07C9A" w:rsidRDefault="00A274A3">
      <w:pPr>
        <w:rPr>
          <w:lang w:val="ru-RU"/>
        </w:rPr>
      </w:pPr>
    </w:p>
    <w:sectPr w:rsidR="00A274A3" w:rsidRPr="00F07C9A" w:rsidSect="00F07C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9A"/>
    <w:rsid w:val="00A274A3"/>
    <w:rsid w:val="00F0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37AEE-4F78-4690-A742-F5E1C85E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9A"/>
    <w:pPr>
      <w:spacing w:after="200" w:line="276" w:lineRule="auto"/>
    </w:pPr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C9A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2020-03-13T08:13:00Z</dcterms:created>
  <dcterms:modified xsi:type="dcterms:W3CDTF">2020-03-13T08:15:00Z</dcterms:modified>
</cp:coreProperties>
</file>