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rtl w:val="off"/>
        </w:rPr>
      </w:pPr>
      <w:r>
        <w:rPr>
          <w:b/>
          <w:bCs/>
        </w:rPr>
        <w:t>Консультация для воспитателей «Использование технологии «Синквейн» в работе по развитию речи старших дошкольников»</w:t>
      </w:r>
    </w:p>
    <w:p>
      <w:pPr>
        <w:jc w:val="center"/>
        <w:rPr>
          <w:b/>
          <w:bCs/>
        </w:rPr>
      </w:pPr>
    </w:p>
    <w:p>
      <w:pPr>
        <w:ind w:firstLine="0"/>
        <w:jc w:val="left"/>
        <w:spacing w:line="315" w:lineRule="atLeast"/>
        <w:rPr/>
      </w:pPr>
      <w:r>
        <w:rPr/>
        <w:t>Сегодня существует множество технологий и методов, которые позволяют активизировать познавательную деятельность и способствует развитию речи, одним из таких методов является дидактический синквейн.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Синквейн (слово франц.) в переводе означает нерифмованное стихотворение из пяти строк. Родиной синквейна можно считать США в начале XX века. Американская поэтесса Аделаида Крэпси разработала эту форму.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Синквейн, который используется с дидактическими целями, называется дидактическим. В дидактическом синквейне самое главное -это смысловое содержание и часть речи, которая используется в каждой строке.</w:t>
      </w:r>
    </w:p>
    <w:p>
      <w:pPr>
        <w:ind w:firstLine="0"/>
        <w:jc w:val="left"/>
        <w:spacing w:line="315" w:lineRule="atLeast"/>
        <w:rPr/>
      </w:pPr>
      <w:r>
        <w:rPr/>
        <w:t>В педагогических и образовательных целях, может использоваться как результативный метод развития образной речи, интеллектуальных и аналитических способностей.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Существуют определенные правила написания синквейна. Он состоит из 5-ти строк. Его форма напоминает «елочку».</w:t>
      </w:r>
    </w:p>
    <w:p>
      <w:pPr>
        <w:ind w:firstLine="0"/>
        <w:jc w:val="left"/>
        <w:spacing w:line="315" w:lineRule="atLeast"/>
        <w:rPr/>
      </w:pPr>
      <w:r>
        <w:rPr/>
        <w:t>Правила написания синквейна.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1-я строка (вершина «елочки») – заголовок, тема, состоящая из одного слова, обычно это явление или предмет, о котором идет речь. Части речи - это существительное или местоимение, и отвечает на вопросы: кто? что?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2-я строка – два слова, которые описывают свойства и признаки этого предмета или явления, раскрывающие тему синквейна. Часть речи - чаще прилагательное, реже причастие, отвечающее на вопрос: какой? какая? какое? какие?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3-я строка – состоит из трёх слов (глаголов или деепричастий, описывающих действия предмета и отвечающие на вопрос: что делает? что делают?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4-я строка – четыре слова; ребенок выражает уже непосредственно свое мнение о затронутой теме. Это фраза или предложение, состоящее из нескольких слов. Самый традиционный вариант, когда предложение состоит из четырех слов.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5-я строка (основание «елочки») – одно слово, (существительное) для выражения своих чувств, ассоциаций, связанных с предметом, о котором говорится в синквейне, или повторение сути, синоним,обобщающееслово.</w:t>
      </w:r>
    </w:p>
    <w:p>
      <w:pPr>
        <w:ind w:firstLine="0"/>
        <w:jc w:val="left"/>
        <w:spacing w:line="315" w:lineRule="atLeast"/>
        <w:rPr/>
      </w:pPr>
      <w:r>
        <w:rPr/>
        <w:t>Алгоритм синквейна для детей, которые пока не умеют читать:</w:t>
      </w:r>
    </w:p>
    <w:p>
      <w:pPr>
        <w:ind w:firstLine="0"/>
        <w:jc w:val="left"/>
        <w:spacing w:line="315" w:lineRule="atLeast"/>
        <w:rPr/>
      </w:pPr>
      <w:r>
        <w:rPr/>
        <w:t>Условные обозначения:</w:t>
      </w:r>
    </w:p>
    <w:p>
      <w:pPr>
        <w:spacing w:line="315" w:lineRule="atLeast"/>
        <w:rPr/>
      </w:pPr>
      <w:r>
        <w:rPr/>
        <w:t>слова-предметы (существительные),</w:t>
      </w:r>
    </w:p>
    <w:p>
      <w:pPr>
        <w:spacing w:line="315" w:lineRule="atLeast"/>
        <w:rPr/>
      </w:pPr>
      <w:r>
        <w:rPr/>
        <w:t>слова-признаки (прилагательные),</w:t>
      </w:r>
    </w:p>
    <w:p>
      <w:pPr>
        <w:spacing w:line="315" w:lineRule="atLeast"/>
        <w:rPr/>
      </w:pPr>
      <w:r>
        <w:rPr/>
        <w:t>слова-действия (глаголы),</w:t>
      </w:r>
    </w:p>
    <w:p>
      <w:pPr>
        <w:spacing w:line="315" w:lineRule="atLeast"/>
        <w:rPr/>
      </w:pPr>
      <w:r>
        <w:rPr/>
        <w:t>слова-предметы (существительные).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Работа по обучению дошкольников составлению синквейна ведется поэтапно:</w:t>
      </w:r>
    </w:p>
    <w:p>
      <w:pPr>
        <w:ind w:firstLine="0"/>
        <w:jc w:val="left"/>
        <w:spacing w:line="315" w:lineRule="atLeast"/>
        <w:rPr/>
      </w:pPr>
      <w:r>
        <w:rPr/>
        <w:t>I этап – подготовительный </w:t>
      </w:r>
    </w:p>
    <w:p>
      <w:pPr>
        <w:ind w:firstLine="0"/>
        <w:jc w:val="left"/>
        <w:spacing w:line="315" w:lineRule="atLeast"/>
        <w:rPr/>
      </w:pPr>
      <w:r>
        <w:rPr/>
        <w:t>Для того чтобы правильно, полно, грамотно выразить свою мысль, ребенок должен иметь достаточный словарный запас. Поэтому работу необходимо начинать с уточнения, расширения и совершенствования словаря.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Цель этапа: знакомство и обогащение словаря дошкольников словами-понятиями: «слово-предмет», «слово-определение», «слово-действие», «слово-ассоциация», «предложение», введение символов этих слов.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Через какие формы образовательной деятельности дошкольников проводится обогащение и активизация словаря:</w:t>
      </w:r>
    </w:p>
    <w:p>
      <w:pPr>
        <w:ind w:firstLine="0"/>
        <w:jc w:val="left"/>
        <w:spacing w:line="315" w:lineRule="atLeast"/>
        <w:rPr/>
      </w:pPr>
      <w:r>
        <w:rPr/>
        <w:t>- Словесные игры и упражнения («Кто это? Что это?», «Отгадай загадки», «Узнай по описанию», «Скажи, какой? какая? какое? какие?», «Подбери признаки», «Кто что делает?» и другие.)</w:t>
      </w:r>
    </w:p>
    <w:p>
      <w:pPr>
        <w:ind w:firstLine="0"/>
        <w:jc w:val="left"/>
        <w:spacing w:line="315" w:lineRule="atLeast"/>
        <w:rPr>
          <w:b w:val="0"/>
        </w:rPr>
      </w:pPr>
      <w:r>
        <w:rPr/>
        <w:t>- Дидактические игры «Найди пару», «Кто что делает?», «Слова с противоположным значением» и др.</w:t>
      </w:r>
    </w:p>
    <w:p>
      <w:pPr>
        <w:ind w:firstLine="0"/>
        <w:jc w:val="left"/>
        <w:spacing w:line="315" w:lineRule="atLeast"/>
        <w:rPr/>
      </w:pPr>
      <w:r>
        <w:rPr/>
        <w:t>- Речевые тренинги. (Собрана картотека речевого материала для речевых тренингов.)</w:t>
      </w:r>
    </w:p>
    <w:p>
      <w:pPr>
        <w:ind w:firstLine="0"/>
        <w:jc w:val="left"/>
        <w:spacing w:line="315" w:lineRule="atLeast"/>
        <w:rPr/>
      </w:pPr>
      <w:r>
        <w:rPr/>
        <w:t>- Игры малой подвижности («У Маланьи, у старушки», «Что мы делаем – не скажем», «Живые слова» и другие.)</w:t>
      </w:r>
    </w:p>
    <w:p>
      <w:pPr>
        <w:ind w:firstLine="0"/>
        <w:jc w:val="left"/>
        <w:spacing w:line="315" w:lineRule="atLeast"/>
        <w:rPr/>
      </w:pPr>
      <w:r>
        <w:rPr/>
        <w:t>II этап – основной.</w:t>
      </w:r>
    </w:p>
    <w:p>
      <w:pPr>
        <w:ind w:firstLine="0"/>
        <w:jc w:val="left"/>
        <w:spacing w:line="315" w:lineRule="atLeast"/>
        <w:rPr>
          <w:b w:val="0"/>
          <w:u w:val="single" w:color="auto"/>
        </w:rPr>
      </w:pPr>
      <w:r>
        <w:rPr>
          <w:u w:val="single" w:color="auto"/>
        </w:rPr>
        <w:t>Цель :   знакомство с алгоритмом составления  синквейна , формирование первоначального умения составлять  синквейн  (с помощью педагога) .</w:t>
      </w:r>
    </w:p>
    <w:p>
      <w:pPr>
        <w:ind w:firstLine="0"/>
        <w:jc w:val="left"/>
        <w:spacing w:line="315" w:lineRule="atLeast"/>
        <w:rPr>
          <w:b w:val="0"/>
        </w:rPr>
      </w:pPr>
      <w:r>
        <w:rPr>
          <w:u w:val="single" w:color="auto"/>
        </w:rPr>
        <w:t>Существует алгоритм синквейна для детей-дошкольников, которые пока не умеют читать. Предполагается, что с детьми дошкольного возраста строгое, четкое соблюдение правил составления синквейна необязательно. Так в четвертой строке синквейна предложение может состоять не из четырех слов, а из трех. Также можно вспомнить с детьми пословицу, крылатое выражение или афоризм на заданную тему. А в пятой строке тоже одно слово необязательно, может быть два или три.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Для успешного овладения детьми данной технологии можно использовать разные способы работы с синквейном:</w:t>
      </w:r>
    </w:p>
    <w:p>
      <w:pPr>
        <w:spacing w:line="315" w:lineRule="atLeast"/>
        <w:rPr>
          <w:b w:val="0"/>
        </w:rPr>
      </w:pPr>
      <w:r>
        <w:rPr>
          <w:u w:val="single" w:color="auto"/>
        </w:rPr>
        <w:t>«Синквейн-загадка».  Педагог читает стихотворение, не называя первой строки, предлагая ребенку догадаться по содержанию текста, о каком предмете или явлении идет речь.</w:t>
      </w:r>
    </w:p>
    <w:p>
      <w:pPr>
        <w:spacing w:line="315" w:lineRule="atLeast"/>
        <w:rPr>
          <w:b w:val="0"/>
        </w:rPr>
      </w:pPr>
      <w:r>
        <w:rPr>
          <w:u w:val="single" w:color="auto"/>
        </w:rPr>
        <w:t xml:space="preserve"> «Нарисуй предмет-отгадку».   Все дети одновременно рисуют отгадку. Затем рисунки вывешиваются на доске, и педагог может видеть насколько у каждого ребенка есть знания о данном предмете. Насколько он правильно понимает смысл и значение слов. Хорошо ли он усвоил словарь лексической темы.</w:t>
      </w:r>
    </w:p>
    <w:p>
      <w:pPr>
        <w:spacing w:line="315" w:lineRule="atLeast"/>
        <w:rPr>
          <w:b w:val="0"/>
        </w:rPr>
      </w:pPr>
      <w:r>
        <w:rPr>
          <w:u w:val="single" w:color="auto"/>
        </w:rPr>
        <w:t xml:space="preserve"> Составь   «Синквейн по образцу»</w:t>
      </w:r>
    </w:p>
    <w:p>
      <w:pPr>
        <w:spacing w:line="315" w:lineRule="atLeast"/>
        <w:rPr/>
      </w:pPr>
      <w:r>
        <w:rPr>
          <w:u w:val="single" w:color="auto"/>
        </w:rPr>
        <w:t xml:space="preserve"> «Закончи стихотворение». Ребенок называет слово последней строчки. Как правило – это обобщающее слово.</w:t>
      </w:r>
    </w:p>
    <w:p>
      <w:pPr>
        <w:spacing w:line="315" w:lineRule="atLeast"/>
        <w:rPr>
          <w:b w:val="0"/>
        </w:rPr>
      </w:pPr>
      <w:r>
        <w:rPr>
          <w:u w:val="single" w:color="auto"/>
        </w:rPr>
        <w:t xml:space="preserve"> «Найди ошибки в стихотворении».   В третьей и четвертой строчке педагог намеренно допускает ошибку в подборе признака или действие нехарактерное для данного предмета.</w:t>
      </w:r>
    </w:p>
    <w:p>
      <w:pPr>
        <w:spacing w:line="315" w:lineRule="atLeast"/>
        <w:rPr>
          <w:b w:val="0"/>
        </w:rPr>
      </w:pPr>
      <w:r>
        <w:rPr>
          <w:u w:val="single" w:color="auto"/>
        </w:rPr>
        <w:t xml:space="preserve"> «Чужое слово».   Аналогичное задание.</w:t>
      </w:r>
    </w:p>
    <w:p>
      <w:pPr>
        <w:spacing w:line="315" w:lineRule="atLeast"/>
        <w:rPr>
          <w:b w:val="0"/>
        </w:rPr>
      </w:pPr>
      <w:r>
        <w:rPr>
          <w:u w:val="single" w:color="auto"/>
        </w:rPr>
        <w:t xml:space="preserve"> «Один начинает, другой продолжает».   Называется предмет. Один ребенок составляет вторую строку стихотворения, второй – третью. Третью. Третий –четвертую, четвертый-пятую.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 xml:space="preserve"> Эти игровые приемы помогают детям составлять более качественные тексты и поддерживать интерес к работе. После того, как дети научатся составлять нерифмованные стихи, можно переходить к третьему этапу работы.</w:t>
      </w:r>
    </w:p>
    <w:p>
      <w:pPr>
        <w:ind w:firstLine="0"/>
        <w:jc w:val="left"/>
        <w:spacing w:line="315" w:lineRule="atLeast"/>
        <w:rPr>
          <w:b w:val="0"/>
        </w:rPr>
      </w:pPr>
      <w:r>
        <w:rPr>
          <w:u w:val="single" w:color="auto"/>
        </w:rPr>
        <w:t>III этап практический. Самостоятельное составление синквейнов детьми.</w:t>
      </w:r>
    </w:p>
    <w:p>
      <w:pPr>
        <w:ind w:firstLine="0"/>
        <w:jc w:val="left"/>
        <w:spacing w:line="315" w:lineRule="atLeast"/>
        <w:rPr>
          <w:b w:val="0"/>
        </w:rPr>
      </w:pPr>
      <w:r>
        <w:rPr>
          <w:u w:val="single" w:color="auto"/>
        </w:rPr>
        <w:t>Цель:  Формирование умения и совершенствование навыка составления дидактического  синквейна  по лексическим темам.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Сначала все дети составляют синквейн об одном предмете или природном явлении. После приобретения навыка самостоятельного выполнения такого рода задания можно давать детям индивидуальные темы.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Для того чтобы разнообразить занятия по составлению нерифмованного стихотворения на этом этапе используем следующие игровые приемы:</w:t>
      </w:r>
    </w:p>
    <w:p>
      <w:pPr>
        <w:spacing w:line="315" w:lineRule="atLeast"/>
        <w:rPr/>
      </w:pPr>
      <w:r>
        <w:rPr>
          <w:u w:val="single" w:color="auto"/>
        </w:rPr>
        <w:t>«Чей синквейн Лучше?»  Составляется дидактический синквейн к разным словам-предметам, связанных между собой одной лексической темой (например, разные виды одежды). А затем обсуждается, чей текст был наиболее удачным и почему.</w:t>
      </w:r>
    </w:p>
    <w:p>
      <w:pPr>
        <w:spacing w:line="315" w:lineRule="atLeast"/>
        <w:rPr/>
      </w:pPr>
      <w:r>
        <w:rPr>
          <w:u w:val="single" w:color="auto"/>
        </w:rPr>
        <w:t xml:space="preserve"> «Речецветик».   Детям предлагается цветок с несколькими лепестками. На каждом лепестке изображен предмет по определенной лексической теме. Каждый ребенок, не глядя на картинку, отрывает лепесток и составляет синквейн.</w:t>
      </w:r>
    </w:p>
    <w:p>
      <w:pPr>
        <w:spacing w:line="315" w:lineRule="atLeast"/>
        <w:rPr/>
      </w:pPr>
      <w:r>
        <w:rPr>
          <w:u w:val="single" w:color="auto"/>
        </w:rPr>
        <w:t xml:space="preserve"> «Занимательный кубик».   На каждой стороне кубика картинка с изображением предмета или явления. Дети по очереди бросают кубик, выпавшая картинка и есть тема синквейна.</w:t>
      </w:r>
    </w:p>
    <w:p>
      <w:pPr>
        <w:spacing w:line="315" w:lineRule="atLeast"/>
        <w:rPr/>
      </w:pPr>
      <w:r>
        <w:rPr>
          <w:u w:val="single" w:color="auto"/>
        </w:rPr>
        <w:t xml:space="preserve"> «Волчок».   Круглое поле делится на несколько секторов. В каждом секторе изображен предмет изучаемой лексической темы. Ребенок вращает волчок на какой предмет попадет стрелка волчка, после окончания вращения, о том предмете составляется синквейн.</w:t>
      </w:r>
    </w:p>
    <w:p>
      <w:pPr>
        <w:spacing w:line="315" w:lineRule="atLeast"/>
        <w:rPr/>
      </w:pPr>
      <w:r>
        <w:rPr>
          <w:u w:val="single" w:color="auto"/>
        </w:rPr>
        <w:t xml:space="preserve"> «Отгадай загадку, и на отгадку составь синквейн»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 xml:space="preserve"> При составлении синквейна с дошкольниками нужно помнить, что необходимо составлять синквейн только на темы, хорошо известные детям, и обязательно показывать образец.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Если составление синквейна вызывает затруднение, то можно помочь наводящими вопросами.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Что дает использование данной технологии детям дошкольного возраста?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Применение данной технологии помогает создать условия для развития личности, способной критически мыслить, т. е. исключать лишнее и выделять главное, обобщать, классифицировать. 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Закрепляет знания детей об окружающем мире.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Способствует обогащению и актуализации словаря, уточнению содержания понятий.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Формирует грамматический строй.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Помогает наиболее полно и точно. Правильно выразить свою мысль.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Оформлять мысль в виде предложения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Подготавливает к составлению описательного рассказа.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Развивает творчество.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Поддерживает интерес к обучению.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Что дает использование данной технологии педагогу?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Является диагностическим инструментом.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Дает возможность педагогу оценить уровень усвоения ребенком пройденного материала. И скорректировать дальнейшее обучение..</w:t>
      </w:r>
    </w:p>
    <w:p>
      <w:pPr>
        <w:ind w:firstLine="0"/>
        <w:jc w:val="left"/>
        <w:spacing w:line="315" w:lineRule="atLeast"/>
        <w:rPr/>
      </w:pPr>
      <w:r>
        <w:rPr>
          <w:u w:val="single" w:color="auto"/>
        </w:rPr>
        <w:t>Поддерживает интерес к обучению.</w:t>
      </w:r>
    </w:p>
    <w:p>
      <w:pPr>
        <w:rPr/>
      </w:pPr>
      <w:r>
        <w:rPr>
          <w:u w:val="single" w:color="auto"/>
        </w:rPr>
        <w:t>Простота построения синквейна позволяет быстро получить результат.</w:t>
      </w: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</cp:revision>
  <dcterms:modified xsi:type="dcterms:W3CDTF">2022-03-20T11:30:21Z</dcterms:modified>
  <cp:version>0900.0000.01</cp:version>
</cp:coreProperties>
</file>